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  <w:lang w:val="es-ES_tradnl"/>
        </w:rPr>
      </w:pPr>
    </w:p>
    <w:p>
      <w:pPr>
        <w:pStyle w:val="Cuerpo"/>
        <w:jc w:val="center"/>
        <w:rPr>
          <w:rStyle w:val="Ninguno"/>
          <w:rFonts w:ascii="Arial Narrow" w:cs="Arial Narrow" w:hAnsi="Arial Narrow" w:eastAsia="Arial Narrow"/>
          <w:b w:val="1"/>
          <w:bCs w:val="1"/>
          <w:sz w:val="36"/>
          <w:szCs w:val="36"/>
        </w:rPr>
      </w:pPr>
      <w:r>
        <w:rPr>
          <w:rStyle w:val="Ninguno"/>
          <w:rFonts w:ascii="Arial Narrow" w:hAnsi="Arial Narrow"/>
          <w:b w:val="1"/>
          <w:bCs w:val="1"/>
          <w:sz w:val="36"/>
          <w:szCs w:val="36"/>
          <w:rtl w:val="0"/>
          <w:lang w:val="es-ES_tradnl"/>
        </w:rPr>
        <w:t>La inversi</w:t>
      </w:r>
      <w:r>
        <w:rPr>
          <w:rStyle w:val="Ninguno"/>
          <w:rFonts w:ascii="Arial Narrow" w:hAnsi="Arial Narrow" w:hint="default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36"/>
          <w:szCs w:val="36"/>
          <w:rtl w:val="0"/>
          <w:lang w:val="es-ES_tradnl"/>
        </w:rPr>
        <w:t xml:space="preserve">n que los anunciantes destinan a Branded Content crece un 19% en los dos </w:t>
      </w:r>
      <w:r>
        <w:rPr>
          <w:rStyle w:val="Ninguno"/>
          <w:rFonts w:ascii="Arial Narrow" w:hAnsi="Arial Narrow" w:hint="default"/>
          <w:b w:val="1"/>
          <w:bCs w:val="1"/>
          <w:sz w:val="36"/>
          <w:szCs w:val="36"/>
          <w:rtl w:val="0"/>
          <w:lang w:val="es-ES_tradnl"/>
        </w:rPr>
        <w:t>ú</w:t>
      </w:r>
      <w:r>
        <w:rPr>
          <w:rStyle w:val="Ninguno"/>
          <w:rFonts w:ascii="Arial Narrow" w:hAnsi="Arial Narrow"/>
          <w:b w:val="1"/>
          <w:bCs w:val="1"/>
          <w:sz w:val="36"/>
          <w:szCs w:val="36"/>
          <w:rtl w:val="0"/>
          <w:lang w:val="pt-PT"/>
        </w:rPr>
        <w:t>ltimos a</w:t>
      </w:r>
      <w:r>
        <w:rPr>
          <w:rStyle w:val="Ninguno"/>
          <w:rFonts w:ascii="Arial Narrow" w:hAnsi="Arial Narrow" w:hint="default"/>
          <w:b w:val="1"/>
          <w:bCs w:val="1"/>
          <w:sz w:val="36"/>
          <w:szCs w:val="36"/>
          <w:rtl w:val="0"/>
          <w:lang w:val="es-ES_tradnl"/>
        </w:rPr>
        <w:t>ñ</w:t>
      </w:r>
      <w:r>
        <w:rPr>
          <w:rStyle w:val="Ninguno"/>
          <w:rFonts w:ascii="Arial Narrow" w:hAnsi="Arial Narrow"/>
          <w:b w:val="1"/>
          <w:bCs w:val="1"/>
          <w:sz w:val="36"/>
          <w:szCs w:val="36"/>
          <w:rtl w:val="0"/>
          <w:lang w:val="es-ES_tradnl"/>
        </w:rPr>
        <w:t xml:space="preserve">os </w:t>
      </w: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numPr>
          <w:ilvl w:val="1"/>
          <w:numId w:val="2"/>
        </w:numPr>
        <w:bidi w:val="0"/>
        <w:spacing w:before="240"/>
        <w:ind w:right="0"/>
        <w:jc w:val="left"/>
        <w:rPr>
          <w:rFonts w:ascii="Arial Narrow" w:hAnsi="Arial Narrow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 25% de los anunciantes que invierten en Branded Content ya cuentan con equipos especialistas en contenidos</w:t>
      </w:r>
    </w:p>
    <w:p>
      <w:pPr>
        <w:pStyle w:val="Cuerpo"/>
        <w:numPr>
          <w:ilvl w:val="1"/>
          <w:numId w:val="2"/>
        </w:numPr>
        <w:bidi w:val="0"/>
        <w:spacing w:before="240"/>
        <w:ind w:right="0"/>
        <w:jc w:val="left"/>
        <w:rPr>
          <w:rFonts w:ascii="Arial Narrow" w:hAnsi="Arial Narrow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 estrategia de contenidos se trabaja, cada vez m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s, a largo plazo</w:t>
      </w:r>
    </w:p>
    <w:p>
      <w:pPr>
        <w:pStyle w:val="Cuerpo"/>
        <w:numPr>
          <w:ilvl w:val="1"/>
          <w:numId w:val="2"/>
        </w:numPr>
        <w:bidi w:val="0"/>
        <w:spacing w:before="240" w:line="276" w:lineRule="auto"/>
        <w:ind w:right="0"/>
        <w:jc w:val="left"/>
        <w:rPr>
          <w:rFonts w:ascii="Arial Narrow" w:hAnsi="Arial Narrow"/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El 58% de los anunciantes declaran que en 2022 invertir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n-US"/>
        </w:rPr>
        <w:t>n en Branded Content, m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s que en 2021 </w:t>
      </w:r>
    </w:p>
    <w:p>
      <w:pPr>
        <w:pStyle w:val="Cuerpo"/>
        <w:spacing w:before="240" w:line="276" w:lineRule="auto"/>
        <w:ind w:left="207" w:firstLine="0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Cuerpo"/>
        <w:spacing w:line="276" w:lineRule="auto"/>
        <w:jc w:val="both"/>
        <w:rPr>
          <w:rStyle w:val="Ninguno"/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Madrid, 17 de diciembre de 2021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pt-PT"/>
        </w:rPr>
        <w:t>Esta ma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ana se ha presentado de forma virtual, en exclusiva para los socios de la BCMA (Branded Content Marketing Association), la sexta edici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del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de-DE"/>
        </w:rPr>
        <w:t>CONTENT SCOPE</w:t>
      </w:r>
      <w:r>
        <w:rPr>
          <w:rStyle w:val="Ninguno"/>
          <w:rFonts w:ascii="Arial Narrow" w:hAnsi="Arial Narrow"/>
          <w:sz w:val="24"/>
          <w:szCs w:val="24"/>
          <w:rtl w:val="0"/>
          <w:lang w:val="pt-PT"/>
        </w:rPr>
        <w:t xml:space="preserve"> realizado por SCOPEN para BCMA Spain.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it-IT"/>
        </w:rPr>
        <w:t>Un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</w:rPr>
        <w:t>o 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fr-FR"/>
        </w:rPr>
        <w:t xml:space="preserve">s, la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pt-PT"/>
        </w:rPr>
        <w:t xml:space="preserve">BCMA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patrocina y promueve este estudio,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nico en el sector, para ofrecer a sus asociados informaci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actualizada, completa y detallada sobre la disciplina del Branded Content, que les ayude a tomar decisiones para la mejora y evoluci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sus servicios.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Desde hace unos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os, el estudio se realiza anualmente, entrevistando cada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o, alternativamente, a anunciantes y agentes. En 2020 se analiz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a los agentes que intervienen en la realizaci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las acciones de Branded Content (agencias de distintos tipos, productoras, medios, especialistas) y 2021 es, de nuevo, el turno de los anunciantes.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</w:p>
    <w:p>
      <w:pPr>
        <w:pStyle w:val="Cuerpo"/>
      </w:pPr>
      <w:r>
        <w:rPr>
          <w:rStyle w:val="Ninguno"/>
          <w:rFonts w:ascii="Arial Narrow" w:hAnsi="Arial Narrow"/>
          <w:sz w:val="24"/>
          <w:szCs w:val="24"/>
          <w:rtl w:val="0"/>
          <w:lang w:val="pt-PT"/>
        </w:rPr>
        <w:t>Este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</w:rPr>
        <w:t xml:space="preserve">o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se ha entrevistado a un total de 112 profesionales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con distintos cargos, que trabajan en 96 compa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as anunciantes, durante los meses de julio a noviembre de 2021. La mayor parte de ellos trabajan en Madrid (75%); tienen una media de 44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os; llevan en su empresa actual, de media, 11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os (con seis de permanencia en su cargo); y ocupan, principalmente, los cargos de director de marketing (36%) y director de contenidos o Brand Manager (12% cada uno). El 78% de ellos trabajan en multinacionales (43% extranjeras y 35% espa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olas), sobre todo en el sector servicios (43;8%) y Gran Consumo (31,3%). De media, los anunciantes entrevistados realizaron su primera acci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de Branded Content en 2013 (los agentes en 2010). 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nivel de profesionalizaci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del Branded Content en nuestro pa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s, a juicio de los anunciantes, se encuentra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en un nivel incipiente (de media, 6.3 sobre diez), y todav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a en un nivel bajo (5.8) con respecto al resto de mundo. 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A la hora de </w:t>
      </w:r>
      <w:r>
        <w:rPr>
          <w:rStyle w:val="Ninguno"/>
          <w:rFonts w:ascii="Arial Narrow" w:hAnsi="Arial Narrow"/>
          <w:sz w:val="24"/>
          <w:szCs w:val="24"/>
          <w:u w:val="single"/>
          <w:rtl w:val="0"/>
        </w:rPr>
        <w:t>definir</w:t>
      </w:r>
      <w:r>
        <w:rPr>
          <w:rStyle w:val="Ninguno"/>
          <w:rFonts w:ascii="Arial Narrow" w:hAnsi="Arial Narrow"/>
          <w:sz w:val="24"/>
          <w:szCs w:val="24"/>
          <w:rtl w:val="0"/>
          <w:lang w:val="en-US"/>
        </w:rPr>
        <w:t xml:space="preserve"> el Branded Content,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crecen las menciones espont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neas a conceptos como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Contenido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</w:rPr>
        <w:t xml:space="preserve">,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pt-PT"/>
        </w:rPr>
        <w:t>Valor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</w:rPr>
        <w:t xml:space="preserve">,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Entretenimiento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y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n-US"/>
        </w:rPr>
        <w:t>Conexi</w:t>
      </w:r>
      <w:r>
        <w:rPr>
          <w:rStyle w:val="Ninguno"/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y bajan otras como 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Marca, Integraci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n y Publicidad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. Entre los principales </w:t>
      </w:r>
      <w:r>
        <w:rPr>
          <w:rStyle w:val="Ninguno"/>
          <w:rFonts w:ascii="Arial Narrow" w:hAnsi="Arial Narrow"/>
          <w:sz w:val="24"/>
          <w:szCs w:val="24"/>
          <w:u w:val="single"/>
          <w:rtl w:val="0"/>
          <w:lang w:val="pt-PT"/>
        </w:rPr>
        <w:t>valores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de la disciplina, en comparaci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con otro tipo de acciones de comunicaci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</w:rPr>
        <w:t xml:space="preserve">n,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destacan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la Imagen de Marca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, la generaci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nl-NL"/>
        </w:rPr>
        <w:t xml:space="preserve">n de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fr-FR"/>
        </w:rPr>
        <w:t>Engagement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, la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Diferenciaci</w:t>
      </w:r>
      <w:r>
        <w:rPr>
          <w:rStyle w:val="Ninguno"/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n de la competencia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y el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Entretenimiento/Utilidad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</w:rPr>
        <w:t>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Entre las distintas compa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as que destacan por las acciones de Branded Content realizadas aparecen, en las tres primeras posiciones: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n-US"/>
        </w:rPr>
        <w:t>BBVA, Ymedia Wink Iprospect e IKEA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. Las acciones 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s mencionadas son, en primer lugar y muy por encima del resto,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Aprendemos Juntos</w:t>
      </w:r>
      <w:r>
        <w:rPr>
          <w:rStyle w:val="Ninguno"/>
          <w:rFonts w:ascii="Arial Narrow" w:hAnsi="Arial Narrow"/>
          <w:sz w:val="24"/>
          <w:szCs w:val="24"/>
          <w:rtl w:val="0"/>
          <w:lang w:val="pt-PT"/>
        </w:rPr>
        <w:t xml:space="preserve"> de BBVA seguida de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Atrapados en los 90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de IKEA y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Hotel Jorge Juan</w:t>
      </w:r>
      <w:r>
        <w:rPr>
          <w:rStyle w:val="Ninguno"/>
          <w:rFonts w:ascii="Arial Narrow" w:hAnsi="Arial Narrow"/>
          <w:sz w:val="24"/>
          <w:szCs w:val="24"/>
          <w:rtl w:val="0"/>
          <w:lang w:val="pt-PT"/>
        </w:rPr>
        <w:t xml:space="preserve"> de Seagram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´</w:t>
      </w:r>
      <w:r>
        <w:rPr>
          <w:rStyle w:val="Ninguno"/>
          <w:rFonts w:ascii="Arial Narrow" w:hAnsi="Arial Narrow"/>
          <w:sz w:val="24"/>
          <w:szCs w:val="24"/>
          <w:rtl w:val="0"/>
        </w:rPr>
        <w:t>s Gin.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Los eventos que se realizan en el entorno del Branded Content son todav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a poco conocidos por los anunciantes. Branducers y otros eventos o encuentros promovidos por BCMA Spain acumulan en 38% de las menciones.  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90% de los anunciantes afirma realizar acciones de Branded Content, sobre todo, en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pt-PT"/>
        </w:rPr>
        <w:t xml:space="preserve"> revistas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y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</w:rPr>
        <w:t>Podcasts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. Cuando en 2019 pregunt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bamos a las marcas por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la inversi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n que destinaban a acciones de Branded Content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, hablaban de una media de 319.000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 xml:space="preserve">€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que, en esta edici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n, aumenta hasta los 381.000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€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. Casi la mitad de los entrevistados dice haber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invertido m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s en acciones de Branded Content que hace dos a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</w:rPr>
        <w:t>os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 y la fase de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pt-PT"/>
        </w:rPr>
        <w:t>Distribuci</w:t>
      </w:r>
      <w:r>
        <w:rPr>
          <w:rStyle w:val="Ninguno"/>
          <w:rFonts w:ascii="Arial Narrow" w:hAnsi="Arial Narrow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 xml:space="preserve"> se lleva la mayor partida presupuestaria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: casi una tercera parte.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Los principales problemas del d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it-IT"/>
        </w:rPr>
        <w:t>a a d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a, a la hora de realizar acciones de Branded Content son 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it-IT"/>
        </w:rPr>
        <w:t>La medici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 xml:space="preserve">n de la efectividad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(que aumenta significativamente con respecto a la edici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pt-PT"/>
        </w:rPr>
        <w:t>n anterior),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 xml:space="preserve"> Encontrar contenido relevante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y el 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</w:rPr>
        <w:t>Coste.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 director de Marketing/Publicidad es el principal perfil, tanto por su involucraci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como por la toma de decisiones en la realizaci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de acciones de Branded Content donde, por t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rmino medio, se involucran hasta cuatro profesionales. En el 80% de las ocasiones, el reporte de las acciones se hace al departamento de marketing/publicidad. El 25% de los anunciantes que invierten en Branded Content ya declaran contar con equipos especialistas dedicados a Branded Content y la estrategia de contenidos se plantea, cada vez 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s, a largo plazo.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sz w:val="24"/>
          <w:szCs w:val="24"/>
        </w:rPr>
      </w:pP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Aunque todav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 queda un largo camino por delante, la fiabilidad de la medici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n y analytics del Branded Content ha ido aumentando en los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sz w:val="24"/>
          <w:szCs w:val="24"/>
          <w:rtl w:val="0"/>
          <w:lang w:val="pt-PT"/>
        </w:rPr>
        <w:t>ltimos a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os y ya m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s de la mitad de los entrevistados conf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a en los datos obtenidos. Los motivos de la desconfianza radican, principalmente en que Es una medici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n Compleja y en la Falta de herramientas espec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ficas. Este es uno de los motivos que han hecho que, desde la BCMA, se impulse el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n-US"/>
        </w:rPr>
        <w:t>Branded Content Suite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, o lo que es lo mismo, la 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metodolog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es-ES_tradnl"/>
        </w:rPr>
        <w:t>a para evaluar la eficacia del Branded Content</w:t>
      </w:r>
      <w:r>
        <w:rPr>
          <w:rStyle w:val="Ninguno"/>
          <w:rFonts w:ascii="Arial Narrow" w:hAnsi="Arial Narrow"/>
          <w:sz w:val="24"/>
          <w:szCs w:val="24"/>
          <w:rtl w:val="0"/>
        </w:rPr>
        <w:t>,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elaborada por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 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IPSOS y avalada por BCMA.</w:t>
      </w:r>
    </w:p>
    <w:p>
      <w:pPr>
        <w:pStyle w:val="Cuerpo"/>
        <w:spacing w:before="200" w:line="276" w:lineRule="auto"/>
        <w:jc w:val="both"/>
        <w:rPr>
          <w:rStyle w:val="Ninguno"/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</w:rPr>
        <w:t>H</w:t>
      </w:r>
      <w:r>
        <w:rPr>
          <w:rStyle w:val="Ninguno"/>
          <w:rFonts w:ascii="Arial Narrow" w:hAnsi="Arial Narrow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 Narrow" w:hAnsi="Arial Narrow"/>
          <w:b w:val="1"/>
          <w:bCs w:val="1"/>
          <w:sz w:val="24"/>
          <w:szCs w:val="24"/>
          <w:rtl w:val="0"/>
          <w:lang w:val="nl-NL"/>
        </w:rPr>
        <w:t>ctor Abanades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 xml:space="preserve">, Research Manager de SCOPEN explica que 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en esta nueva edici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n del CONTENT SCOPE encontramos noticias muy positivas. A pesar del entorno COVID-19 en el que los presupuestos de los clientes se han visto mermados, sigue creciendo la inversi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n en acciones de Branded Content (un 19%) y gran parte de los clientes conf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an en que siga creciendo en 2022. La estrategia de contenidos se trabaja m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s a largo plazo y a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n se trabajar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</w:rPr>
        <w:t>m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s en el futuro. Y cada vez hay m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s anunciantes que tienen equipos especialistas dedicados a Branded Content (una cuarta parte de los entrevistados). Todo ello es reflejo de la confianza y la apuesta por parte de los clientes en el Branded Content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</w:rPr>
        <w:t>.</w:t>
      </w:r>
    </w:p>
    <w:p>
      <w:pPr>
        <w:pStyle w:val="Cuerpo"/>
        <w:spacing w:line="276" w:lineRule="auto"/>
        <w:jc w:val="both"/>
        <w:rPr>
          <w:rStyle w:val="Ninguno"/>
          <w:i w:val="1"/>
          <w:iCs w:val="1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 xml:space="preserve">Por su parte, 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4"/>
          <w:szCs w:val="24"/>
          <w:rtl w:val="0"/>
          <w:lang w:val="es-ES_tradnl"/>
        </w:rPr>
        <w:t>Margarita Ollero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</w:rPr>
        <w:t xml:space="preserve">, </w:t>
      </w:r>
      <w:r>
        <w:rPr>
          <w:rStyle w:val="Ninguno"/>
          <w:rFonts w:ascii="Arial Narrow" w:hAnsi="Arial Narrow"/>
          <w:sz w:val="24"/>
          <w:szCs w:val="24"/>
          <w:rtl w:val="0"/>
          <w:lang w:val="es-ES_tradnl"/>
        </w:rPr>
        <w:t>Vicepresidenta de Estudios e Investigaci</w:t>
      </w:r>
      <w:r>
        <w:rPr>
          <w:rStyle w:val="Ninguno"/>
          <w:rFonts w:ascii="Arial Narrow" w:hAnsi="Arial Narrow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4"/>
          <w:szCs w:val="24"/>
          <w:rtl w:val="0"/>
          <w:lang w:val="fr-FR"/>
        </w:rPr>
        <w:t>n de BCMA Spain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</w:rPr>
        <w:t>, se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 xml:space="preserve">ala que </w:t>
      </w:r>
    </w:p>
    <w:p>
      <w:pPr>
        <w:pStyle w:val="Cuerpo"/>
        <w:rPr>
          <w:rStyle w:val="Ninguno"/>
          <w:rFonts w:ascii="Arial Narrow" w:cs="Arial Narrow" w:hAnsi="Arial Narrow" w:eastAsia="Arial Narrow"/>
          <w:i w:val="1"/>
          <w:iCs w:val="1"/>
          <w:sz w:val="24"/>
          <w:szCs w:val="24"/>
        </w:rPr>
      </w:pP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Es un placer presentar la sexta edici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n de CONTENT SCOPE, un estudio de referencia sobre el desarrollo y evoluci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n del Branded Content en Espa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a. El deseo de la BCMA con este estudio es compartir conocimiento de la disciplina, generando en el mercado confianza sobre la misma. CONTENT SCOPE nos inspira a todos sobre las mejoras que se pueden y deben poner en marcha para que el Branded Content alcance su madurez lo antes posible. Gracias a SCOPEN por acompa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  <w:lang w:val="es-ES_tradnl"/>
        </w:rPr>
        <w:t>arnos en este prop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</w:rPr>
        <w:t>sito</w:t>
      </w:r>
      <w:r>
        <w:rPr>
          <w:rStyle w:val="Ninguno"/>
          <w:rFonts w:ascii="Arial Narrow" w:hAnsi="Arial Narrow" w:hint="default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Arial Narrow" w:hAnsi="Arial Narrow"/>
          <w:i w:val="1"/>
          <w:iCs w:val="1"/>
          <w:sz w:val="24"/>
          <w:szCs w:val="24"/>
          <w:rtl w:val="0"/>
        </w:rPr>
        <w:t>.</w:t>
      </w:r>
    </w:p>
    <w:p>
      <w:pPr>
        <w:pStyle w:val="Normal (Web)"/>
        <w:shd w:val="clear" w:color="auto" w:fill="ffffff"/>
        <w:spacing w:before="0" w:after="0" w:line="276" w:lineRule="auto"/>
        <w:jc w:val="both"/>
        <w:rPr>
          <w:rStyle w:val="Ninguno"/>
          <w:rFonts w:ascii="Arial Narrow" w:cs="Arial Narrow" w:hAnsi="Arial Narrow" w:eastAsia="Arial Narrow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 (Web)"/>
        <w:shd w:val="clear" w:color="auto" w:fill="ffffff"/>
        <w:spacing w:before="0" w:after="0" w:line="276" w:lineRule="auto"/>
        <w:jc w:val="both"/>
        <w:rPr>
          <w:rStyle w:val="Ninguno"/>
          <w:rFonts w:ascii="Arial Narrow" w:cs="Arial Narrow" w:hAnsi="Arial Narrow" w:eastAsia="Arial Narrow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Puedes descargar el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>RESUMEN EJECUTIVO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  del CONTENT SCOPE para BCMA Espa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 xml:space="preserve">a 2021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"https://bcma.es/wp-content/uploads/2021/12/CONTENT-SCOPE-2021-Informe-Ejecutivo-NdP.pdf"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AQU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.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0" w:line="276" w:lineRule="auto"/>
        <w:rPr>
          <w:rStyle w:val="Ninguno"/>
          <w:rFonts w:ascii="Arial Narrow" w:cs="Arial Narrow" w:hAnsi="Arial Narrow" w:eastAsia="Arial Narrow"/>
          <w:b w:val="1"/>
          <w:bCs w:val="1"/>
          <w:i w:val="1"/>
          <w:iCs w:val="1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 (Web)"/>
        <w:shd w:val="clear" w:color="auto" w:fill="ffffff"/>
        <w:spacing w:before="0" w:after="0" w:line="276" w:lineRule="auto"/>
        <w:rPr>
          <w:rStyle w:val="Ninguno"/>
          <w:rFonts w:ascii="Arial Narrow" w:cs="Arial Narrow" w:hAnsi="Arial Narrow" w:eastAsia="Arial Narrow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Style w:val="Ninguno"/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  <w:lang w:val="es-ES_tradnl"/>
        </w:rPr>
        <w:t>Para m</w:t>
      </w:r>
      <w:r>
        <w:rPr>
          <w:rStyle w:val="Ninguno"/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  <w:lang w:val="es-ES_tradnl"/>
        </w:rPr>
        <w:t>á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  <w:lang w:val="es-ES_tradnl"/>
        </w:rPr>
        <w:t>s informaci</w:t>
      </w:r>
      <w:r>
        <w:rPr>
          <w:rStyle w:val="Ninguno"/>
          <w:rFonts w:ascii="Arial Narrow" w:hAnsi="Arial Narrow" w:hint="default"/>
          <w:b w:val="1"/>
          <w:bCs w:val="1"/>
          <w:i w:val="1"/>
          <w:iCs w:val="1"/>
          <w:sz w:val="22"/>
          <w:szCs w:val="22"/>
          <w:u w:val="single"/>
          <w:rtl w:val="0"/>
          <w:lang w:val="es-ES_tradnl"/>
        </w:rPr>
        <w:t>ó</w:t>
      </w:r>
      <w:r>
        <w:rPr>
          <w:rStyle w:val="Ninguno"/>
          <w:rFonts w:ascii="Arial Narrow" w:hAnsi="Arial Narrow"/>
          <w:b w:val="1"/>
          <w:bCs w:val="1"/>
          <w:i w:val="1"/>
          <w:iCs w:val="1"/>
          <w:sz w:val="22"/>
          <w:szCs w:val="22"/>
          <w:u w:val="single"/>
          <w:rtl w:val="0"/>
          <w:lang w:val="es-ES_tradnl"/>
        </w:rPr>
        <w:t xml:space="preserve">n contactar con: </w:t>
      </w: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  <w:lang w:val="pt-PT"/>
        </w:rPr>
      </w:pPr>
    </w:p>
    <w:p>
      <w:pPr>
        <w:pStyle w:val="Cuerpo"/>
        <w:rPr>
          <w:rStyle w:val="Ninguno"/>
          <w:rFonts w:ascii="Arial Narrow" w:cs="Arial Narrow" w:hAnsi="Arial Narrow" w:eastAsia="Arial Narrow"/>
        </w:rPr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pt-PT"/>
        </w:rPr>
        <w:t xml:space="preserve">Ana Lorenzo / </w:t>
      </w:r>
      <w:r>
        <w:rPr>
          <w:rStyle w:val="Ninguno"/>
          <w:rFonts w:ascii="Arial Narrow" w:hAnsi="Arial Narrow"/>
          <w:sz w:val="22"/>
          <w:szCs w:val="22"/>
          <w:rtl w:val="0"/>
          <w:lang w:val="pt-PT"/>
        </w:rPr>
        <w:t>Gerente BCMA Spain / Ana.lorenzo@bcma.es</w:t>
      </w:r>
    </w:p>
    <w:p>
      <w:pPr>
        <w:pStyle w:val="Cuerpo"/>
      </w:pP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pt-PT"/>
        </w:rPr>
        <w:t>Maj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pt-PT"/>
        </w:rPr>
        <w:t xml:space="preserve">é 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pt-PT"/>
        </w:rPr>
        <w:t>L</w:t>
      </w:r>
      <w:r>
        <w:rPr>
          <w:rStyle w:val="Ninguno"/>
          <w:rFonts w:ascii="Arial Narrow" w:hAnsi="Arial Narrow" w:hint="default"/>
          <w:b w:val="1"/>
          <w:bCs w:val="1"/>
          <w:sz w:val="22"/>
          <w:szCs w:val="22"/>
          <w:rtl w:val="0"/>
          <w:lang w:val="pt-PT"/>
        </w:rPr>
        <w:t>ó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pt-PT"/>
        </w:rPr>
        <w:t>pez</w:t>
      </w:r>
      <w:r>
        <w:rPr>
          <w:rStyle w:val="Ninguno"/>
          <w:rFonts w:ascii="Arial Narrow" w:hAnsi="Arial Narrow"/>
          <w:b w:val="1"/>
          <w:bCs w:val="1"/>
          <w:sz w:val="22"/>
          <w:szCs w:val="22"/>
          <w:rtl w:val="0"/>
          <w:lang w:val="es-ES_tradnl"/>
        </w:rPr>
        <w:t xml:space="preserve"> / 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Comunicaci</w:t>
      </w:r>
      <w:r>
        <w:rPr>
          <w:rStyle w:val="Ninguno"/>
          <w:rFonts w:ascii="Arial Narrow" w:hAnsi="Arial Narrow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 Narrow" w:hAnsi="Arial Narrow"/>
          <w:sz w:val="22"/>
          <w:szCs w:val="22"/>
          <w:rtl w:val="0"/>
          <w:lang w:val="es-ES_tradnl"/>
        </w:rPr>
        <w:t>n BCMA Spain / majelopez@bluechipcomunicacion.com</w:t>
      </w:r>
      <w:r>
        <w:rPr>
          <w:rStyle w:val="Ninguno"/>
          <w:rFonts w:ascii="Arial Narrow" w:cs="Arial Narrow" w:hAnsi="Arial Narrow" w:eastAsia="Arial Narrow"/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802" w:right="1134" w:bottom="1134" w:left="1418" w:header="142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Ninguno"/>
        <w:outline w:val="0"/>
        <w:color w:val="215868"/>
        <w:u w:color="215868"/>
        <w14:textFill>
          <w14:solidFill>
            <w14:srgbClr w14:val="215868"/>
          </w14:solidFill>
        </w14:textFill>
      </w:rPr>
    </w:pPr>
    <w:r>
      <w:rPr>
        <w:rStyle w:val="Ninguno"/>
        <w:outline w:val="0"/>
        <w:color w:val="215868"/>
        <w:u w:color="215868"/>
        <w:rtl w:val="0"/>
        <w14:textFill>
          <w14:solidFill>
            <w14:srgbClr w14:val="215868"/>
          </w14:solidFill>
        </w14:textFill>
      </w:rPr>
      <w:fldChar w:fldCharType="begin" w:fldLock="0"/>
    </w:r>
    <w:r>
      <w:rPr>
        <w:rStyle w:val="Ninguno"/>
        <w:outline w:val="0"/>
        <w:color w:val="215868"/>
        <w:u w:color="215868"/>
        <w:rtl w:val="0"/>
        <w14:textFill>
          <w14:solidFill>
            <w14:srgbClr w14:val="215868"/>
          </w14:solidFill>
        </w14:textFill>
      </w:rPr>
      <w:instrText xml:space="preserve"> PAGE </w:instrText>
    </w:r>
    <w:r>
      <w:rPr>
        <w:rStyle w:val="Ninguno"/>
        <w:outline w:val="0"/>
        <w:color w:val="215868"/>
        <w:u w:color="215868"/>
        <w:rtl w:val="0"/>
        <w14:textFill>
          <w14:solidFill>
            <w14:srgbClr w14:val="215868"/>
          </w14:solidFill>
        </w14:textFill>
      </w:rPr>
      <w:fldChar w:fldCharType="separate" w:fldLock="0"/>
    </w:r>
    <w:r>
      <w:rPr>
        <w:rStyle w:val="Ninguno"/>
        <w:outline w:val="0"/>
        <w:color w:val="215868"/>
        <w:u w:color="215868"/>
        <w:rtl w:val="0"/>
        <w14:textFill>
          <w14:solidFill>
            <w14:srgbClr w14:val="215868"/>
          </w14:solidFill>
        </w14:textFill>
      </w:rPr>
      <w:fldChar w:fldCharType="end" w:fldLock="0"/>
    </w:r>
  </w:p>
  <w:p>
    <w:pPr>
      <w:pStyle w:val="footer"/>
      <w:jc w:val="center"/>
    </w:pPr>
    <w:r>
      <w:rPr>
        <w:rStyle w:val="Ninguno"/>
        <w:rFonts w:ascii="Arial Narrow" w:hAnsi="Arial Narrow"/>
        <w:b w:val="1"/>
        <w:bCs w:val="1"/>
        <w:outline w:val="0"/>
        <w:color w:val="215868"/>
        <w:sz w:val="16"/>
        <w:szCs w:val="16"/>
        <w:u w:color="215868"/>
        <w:rtl w:val="0"/>
        <w:lang w:val="es-ES_tradnl"/>
        <w14:textFill>
          <w14:solidFill>
            <w14:srgbClr w14:val="215868"/>
          </w14:solidFill>
        </w14:textFill>
      </w:rPr>
      <w:t>BCMA Espa</w:t>
    </w:r>
    <w:r>
      <w:rPr>
        <w:rStyle w:val="Ninguno"/>
        <w:rFonts w:ascii="Arial Narrow" w:hAnsi="Arial Narrow" w:hint="default"/>
        <w:b w:val="1"/>
        <w:bCs w:val="1"/>
        <w:outline w:val="0"/>
        <w:color w:val="215868"/>
        <w:sz w:val="16"/>
        <w:szCs w:val="16"/>
        <w:u w:color="215868"/>
        <w:rtl w:val="0"/>
        <w:lang w:val="es-ES_tradnl"/>
        <w14:textFill>
          <w14:solidFill>
            <w14:srgbClr w14:val="215868"/>
          </w14:solidFill>
        </w14:textFill>
      </w:rPr>
      <w:t>ñ</w:t>
    </w:r>
    <w:r>
      <w:rPr>
        <w:rStyle w:val="Ninguno"/>
        <w:rFonts w:ascii="Arial Narrow" w:hAnsi="Arial Narrow"/>
        <w:b w:val="1"/>
        <w:bCs w:val="1"/>
        <w:outline w:val="0"/>
        <w:color w:val="215868"/>
        <w:sz w:val="16"/>
        <w:szCs w:val="16"/>
        <w:u w:color="215868"/>
        <w:rtl w:val="0"/>
        <w:lang w:val="es-ES_tradnl"/>
        <w14:textFill>
          <w14:solidFill>
            <w14:srgbClr w14:val="215868"/>
          </w14:solidFill>
        </w14:textFill>
      </w:rPr>
      <w:t>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w:rPr>
        <w:outline w:val="0"/>
        <w:color w:val="215868"/>
        <w:sz w:val="40"/>
        <w:szCs w:val="40"/>
        <w:u w:color="215868"/>
        <w14:textFill>
          <w14:solidFill>
            <w14:srgbClr w14:val="215868"/>
          </w14:solidFill>
        </w14:textFill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10379709</wp:posOffset>
              </wp:positionV>
              <wp:extent cx="5556251" cy="0"/>
              <wp:effectExtent l="0" t="0" r="0" b="0"/>
              <wp:wrapNone/>
              <wp:docPr id="1073741826" name="officeArt object" descr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625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0.5pt;margin-top:817.3pt;width:437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Cuerpo"/>
    </w:pPr>
  </w:p>
  <w:p>
    <w:pPr>
      <w:pStyle w:val="Cuerpo"/>
      <w:bidi w:val="0"/>
      <w:ind w:left="0" w:right="0" w:firstLine="0"/>
      <w:jc w:val="right"/>
      <w:rPr>
        <w:rStyle w:val="Ninguno"/>
        <w:b w:val="1"/>
        <w:bCs w:val="1"/>
        <w:outline w:val="0"/>
        <w:color w:val="215868"/>
        <w:sz w:val="32"/>
        <w:szCs w:val="32"/>
        <w:u w:color="215868"/>
        <w:shd w:val="nil" w:color="auto" w:fill="auto"/>
        <w:rtl w:val="0"/>
        <w14:textFill>
          <w14:solidFill>
            <w14:srgbClr w14:val="215868"/>
          </w14:solidFill>
        </w14:textFill>
      </w:rPr>
    </w:pPr>
    <w:r>
      <w:rPr>
        <w:rStyle w:val="Ninguno"/>
        <w:b w:val="1"/>
        <w:bCs w:val="1"/>
        <w:outline w:val="0"/>
        <w:color w:val="215868"/>
        <w:sz w:val="32"/>
        <w:szCs w:val="32"/>
        <w:u w:color="215868"/>
        <w:shd w:val="nil" w:color="auto" w:fill="auto"/>
        <w:rtl w:val="0"/>
        <w:lang w:val="es-ES_tradnl"/>
        <w14:textFill>
          <w14:solidFill>
            <w14:srgbClr w14:val="215868"/>
          </w14:solidFill>
        </w14:textFill>
      </w:rPr>
      <w:t xml:space="preserve">                                     </w:t>
      <w:tab/>
    </w:r>
    <w:r>
      <w:rPr>
        <w:rStyle w:val="Ninguno"/>
        <w:b w:val="1"/>
        <w:bCs w:val="1"/>
        <w:outline w:val="0"/>
        <w:color w:val="215868"/>
        <w:sz w:val="32"/>
        <w:szCs w:val="32"/>
        <w:u w:color="215868"/>
        <w:shd w:val="nil" w:color="auto" w:fill="auto"/>
        <w14:textFill>
          <w14:solidFill>
            <w14:srgbClr w14:val="215868"/>
          </w14:solidFill>
        </w14:textFill>
      </w:rPr>
      <w:drawing xmlns:a="http://schemas.openxmlformats.org/drawingml/2006/main">
        <wp:inline distT="0" distB="0" distL="0" distR="0">
          <wp:extent cx="2219325" cy="1495425"/>
          <wp:effectExtent l="0" t="0" r="0" b="0"/>
          <wp:docPr id="1073741825" name="officeArt object" descr="CONTENT SCOPE for bc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NTENT SCOPE for bcma" descr="CONTENT SCOPE for bcm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495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 w:val="1"/>
        <w:bCs w:val="1"/>
        <w:outline w:val="0"/>
        <w:color w:val="215868"/>
        <w:sz w:val="32"/>
        <w:szCs w:val="32"/>
        <w:u w:color="215868"/>
        <w:shd w:val="nil" w:color="auto" w:fill="auto"/>
        <w:rtl w:val="0"/>
        <w:lang w:val="es-ES_tradnl"/>
        <w14:textFill>
          <w14:solidFill>
            <w14:srgbClr w14:val="215868"/>
          </w14:solidFill>
        </w14:textFill>
      </w:rPr>
      <w:t xml:space="preserve">           </w:t>
      <w:tab/>
    </w:r>
  </w:p>
  <w:p>
    <w:pPr>
      <w:pStyle w:val="Cuerpo"/>
      <w:jc w:val="center"/>
      <w:rPr>
        <w:rStyle w:val="Ninguno"/>
        <w:b w:val="1"/>
        <w:bCs w:val="1"/>
        <w:outline w:val="0"/>
        <w:color w:val="215868"/>
        <w:sz w:val="18"/>
        <w:szCs w:val="18"/>
        <w:u w:color="215868"/>
        <w:shd w:val="nil" w:color="auto" w:fill="auto"/>
        <w:lang w:val="es-ES_tradnl"/>
        <w14:textFill>
          <w14:solidFill>
            <w14:srgbClr w14:val="215868"/>
          </w14:solidFill>
        </w14:textFill>
      </w:rPr>
    </w:pPr>
  </w:p>
  <w:p>
    <w:pPr>
      <w:pStyle w:val="Cuerpo"/>
      <w:bidi w:val="0"/>
      <w:ind w:left="0" w:right="0" w:firstLine="0"/>
      <w:jc w:val="center"/>
      <w:rPr>
        <w:rStyle w:val="Ninguno"/>
        <w:b w:val="1"/>
        <w:bCs w:val="1"/>
        <w:outline w:val="0"/>
        <w:color w:val="215868"/>
        <w:sz w:val="18"/>
        <w:szCs w:val="18"/>
        <w:u w:color="215868"/>
        <w:shd w:val="nil" w:color="auto" w:fill="auto"/>
        <w:rtl w:val="0"/>
        <w14:textFill>
          <w14:solidFill>
            <w14:srgbClr w14:val="215868"/>
          </w14:solidFill>
        </w14:textFill>
      </w:rPr>
    </w:pPr>
    <w:r>
      <w:rPr>
        <w:rStyle w:val="Ninguno"/>
        <w:b w:val="1"/>
        <w:bCs w:val="1"/>
        <w:outline w:val="0"/>
        <w:color w:val="215868"/>
        <w:sz w:val="18"/>
        <w:szCs w:val="18"/>
        <w:u w:color="215868"/>
        <w:shd w:val="nil" w:color="auto" w:fill="auto"/>
        <w:rtl w:val="0"/>
        <w:lang w:val="es-ES_tradnl"/>
        <w14:textFill>
          <w14:solidFill>
            <w14:srgbClr w14:val="215868"/>
          </w14:solidFill>
        </w14:textFill>
      </w:rPr>
      <w:t xml:space="preserve"> </w:t>
    </w:r>
  </w:p>
  <w:p>
    <w:pPr>
      <w:pStyle w:val="Cuerpo"/>
      <w:jc w:val="both"/>
    </w:pPr>
    <w:r>
      <w:rPr>
        <w:rStyle w:val="Ninguno"/>
        <w:outline w:val="0"/>
        <w:color w:val="215868"/>
        <w:sz w:val="40"/>
        <w:szCs w:val="40"/>
        <w:u w:color="215868"/>
        <w:shd w:val="nil" w:color="auto" w:fill="auto"/>
        <w14:textFill>
          <w14:solidFill>
            <w14:srgbClr w14:val="215868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